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10" w:rsidRDefault="00377ACE">
      <w:r>
        <w:rPr>
          <w:noProof/>
          <w:lang w:eastAsia="en-GB"/>
        </w:rPr>
        <w:drawing>
          <wp:anchor distT="0" distB="0" distL="114300" distR="114300" simplePos="0" relativeHeight="251661312" behindDoc="1" locked="0" layoutInCell="1" allowOverlap="1">
            <wp:simplePos x="0" y="0"/>
            <wp:positionH relativeFrom="margin">
              <wp:posOffset>3879854</wp:posOffset>
            </wp:positionH>
            <wp:positionV relativeFrom="paragraph">
              <wp:posOffset>0</wp:posOffset>
            </wp:positionV>
            <wp:extent cx="1847846" cy="654682"/>
            <wp:effectExtent l="0" t="0" r="4" b="0"/>
            <wp:wrapNone/>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47846" cy="654682"/>
                    </a:xfrm>
                    <a:prstGeom prst="rect">
                      <a:avLst/>
                    </a:prstGeom>
                    <a:noFill/>
                    <a:ln>
                      <a:noFill/>
                      <a:prstDash/>
                    </a:ln>
                  </pic:spPr>
                </pic:pic>
              </a:graphicData>
            </a:graphic>
          </wp:anchor>
        </w:drawing>
      </w:r>
    </w:p>
    <w:p w:rsidR="00D33410" w:rsidRDefault="00D33410"/>
    <w:p w:rsidR="00D33410" w:rsidRDefault="00D33410">
      <w:pPr>
        <w:jc w:val="right"/>
      </w:pPr>
    </w:p>
    <w:p w:rsidR="00D33410" w:rsidRDefault="00D33410">
      <w:pPr>
        <w:jc w:val="right"/>
      </w:pPr>
    </w:p>
    <w:tbl>
      <w:tblPr>
        <w:tblW w:w="9016" w:type="dxa"/>
        <w:tblCellMar>
          <w:left w:w="10" w:type="dxa"/>
          <w:right w:w="10" w:type="dxa"/>
        </w:tblCellMar>
        <w:tblLook w:val="04A0" w:firstRow="1" w:lastRow="0" w:firstColumn="1" w:lastColumn="0" w:noHBand="0" w:noVBand="1"/>
      </w:tblPr>
      <w:tblGrid>
        <w:gridCol w:w="2972"/>
        <w:gridCol w:w="6044"/>
      </w:tblGrid>
      <w:tr w:rsidR="00D3341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Full Name-</w:t>
            </w:r>
          </w:p>
          <w:p w:rsidR="00D33410" w:rsidRDefault="00D33410">
            <w:pPr>
              <w:spacing w:after="0" w:line="240" w:lineRule="auto"/>
              <w:rPr>
                <w:rFonts w:ascii="Times New Roman" w:hAnsi="Times New Roman"/>
                <w:b/>
                <w:bCs/>
                <w:sz w:val="24"/>
                <w:szCs w:val="24"/>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tc>
      </w:tr>
      <w:tr w:rsidR="00D3341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Address-</w:t>
            </w: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tc>
      </w:tr>
      <w:tr w:rsidR="00D3341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Phone Number-</w:t>
            </w:r>
          </w:p>
          <w:p w:rsidR="00D33410" w:rsidRDefault="00D33410">
            <w:pPr>
              <w:spacing w:after="0" w:line="240" w:lineRule="auto"/>
              <w:rPr>
                <w:rFonts w:ascii="Times New Roman" w:hAnsi="Times New Roman"/>
                <w:b/>
                <w:bCs/>
                <w:sz w:val="24"/>
                <w:szCs w:val="24"/>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D33410">
            <w:pPr>
              <w:spacing w:after="0" w:line="240" w:lineRule="auto"/>
              <w:rPr>
                <w:rFonts w:ascii="Times New Roman" w:hAnsi="Times New Roman"/>
                <w:b/>
                <w:bCs/>
                <w:sz w:val="24"/>
                <w:szCs w:val="24"/>
              </w:rPr>
            </w:pPr>
          </w:p>
        </w:tc>
      </w:tr>
      <w:tr w:rsidR="00D3341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Email address-</w:t>
            </w:r>
          </w:p>
          <w:p w:rsidR="00D33410" w:rsidRDefault="00D33410">
            <w:pPr>
              <w:spacing w:after="0" w:line="240" w:lineRule="auto"/>
              <w:rPr>
                <w:rFonts w:ascii="Times New Roman" w:hAnsi="Times New Roman"/>
                <w:b/>
                <w:bCs/>
                <w:sz w:val="24"/>
                <w:szCs w:val="24"/>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D33410">
            <w:pPr>
              <w:spacing w:after="0" w:line="240" w:lineRule="auto"/>
              <w:rPr>
                <w:rFonts w:ascii="Times New Roman" w:hAnsi="Times New Roman"/>
                <w:b/>
                <w:bCs/>
                <w:sz w:val="24"/>
                <w:szCs w:val="24"/>
              </w:rPr>
            </w:pPr>
          </w:p>
        </w:tc>
      </w:tr>
      <w:tr w:rsidR="00D3341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Bench choice –</w:t>
            </w:r>
          </w:p>
          <w:p w:rsidR="00D33410" w:rsidRDefault="00D33410">
            <w:pPr>
              <w:spacing w:after="0" w:line="240" w:lineRule="auto"/>
            </w:pPr>
          </w:p>
          <w:p w:rsidR="00D33410" w:rsidRDefault="00377ACE">
            <w:pPr>
              <w:spacing w:after="0" w:line="240" w:lineRule="auto"/>
            </w:pPr>
            <w:r>
              <w:rPr>
                <w:rFonts w:ascii="Times New Roman" w:eastAsia="Wingdings 2" w:hAnsi="Times New Roman"/>
                <w:b/>
                <w:bCs/>
                <w:sz w:val="24"/>
                <w:szCs w:val="24"/>
              </w:rPr>
              <w:t></w:t>
            </w:r>
            <w:r>
              <w:rPr>
                <w:rFonts w:ascii="Times New Roman" w:hAnsi="Times New Roman"/>
                <w:b/>
                <w:bCs/>
                <w:sz w:val="24"/>
                <w:szCs w:val="24"/>
              </w:rPr>
              <w:t xml:space="preserve">  </w:t>
            </w:r>
            <w:r>
              <w:rPr>
                <w:rFonts w:ascii="Times New Roman" w:hAnsi="Times New Roman"/>
              </w:rPr>
              <w:t>Option 1</w:t>
            </w:r>
            <w:r>
              <w:rPr>
                <w:rFonts w:ascii="Times New Roman" w:hAnsi="Times New Roman"/>
                <w:sz w:val="24"/>
                <w:szCs w:val="24"/>
              </w:rPr>
              <w:t xml:space="preserve"> – </w:t>
            </w:r>
            <w:r>
              <w:rPr>
                <w:rFonts w:ascii="Times New Roman" w:hAnsi="Times New Roman"/>
              </w:rPr>
              <w:t xml:space="preserve">Georgian style cast iron seat                    </w:t>
            </w:r>
            <w:r>
              <w:rPr>
                <w:rFonts w:ascii="Times New Roman" w:eastAsia="Wingdings 2" w:hAnsi="Times New Roman"/>
                <w:b/>
                <w:bCs/>
              </w:rPr>
              <w:t></w:t>
            </w:r>
            <w:r>
              <w:rPr>
                <w:rFonts w:ascii="Times New Roman" w:hAnsi="Times New Roman"/>
                <w:b/>
                <w:bCs/>
              </w:rPr>
              <w:t xml:space="preserve">   </w:t>
            </w:r>
            <w:r>
              <w:rPr>
                <w:rFonts w:ascii="Times New Roman" w:hAnsi="Times New Roman"/>
              </w:rPr>
              <w:t>Option 2 - Traditional hardwood bench</w:t>
            </w:r>
          </w:p>
          <w:p w:rsidR="00D33410" w:rsidRDefault="00D33410">
            <w:pPr>
              <w:spacing w:after="0" w:line="240" w:lineRule="auto"/>
            </w:pPr>
          </w:p>
        </w:tc>
      </w:tr>
      <w:tr w:rsidR="00D3341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Inscription/Engraving wording –</w:t>
            </w:r>
          </w:p>
          <w:p w:rsidR="00D33410" w:rsidRDefault="00D33410">
            <w:pPr>
              <w:spacing w:after="0" w:line="240" w:lineRule="auto"/>
              <w:rPr>
                <w:rFonts w:ascii="Times New Roman" w:hAnsi="Times New Roman"/>
                <w:b/>
                <w:bCs/>
                <w:sz w:val="24"/>
                <w:szCs w:val="24"/>
              </w:rPr>
            </w:pPr>
          </w:p>
          <w:p w:rsidR="00D33410" w:rsidRDefault="00377ACE">
            <w:pPr>
              <w:spacing w:after="0" w:line="240" w:lineRule="auto"/>
              <w:rPr>
                <w:rFonts w:ascii="Times New Roman" w:hAnsi="Times New Roman"/>
                <w:sz w:val="24"/>
                <w:szCs w:val="24"/>
              </w:rPr>
            </w:pPr>
            <w:r>
              <w:rPr>
                <w:rFonts w:ascii="Times New Roman" w:hAnsi="Times New Roman"/>
                <w:sz w:val="24"/>
                <w:szCs w:val="24"/>
              </w:rPr>
              <w:t>……………………………………………………………………………………………..</w:t>
            </w:r>
          </w:p>
          <w:p w:rsidR="00D33410" w:rsidRDefault="00D33410">
            <w:pPr>
              <w:spacing w:after="0" w:line="240" w:lineRule="auto"/>
              <w:rPr>
                <w:rFonts w:ascii="Times New Roman" w:hAnsi="Times New Roman"/>
                <w:sz w:val="24"/>
                <w:szCs w:val="24"/>
              </w:rPr>
            </w:pPr>
          </w:p>
          <w:p w:rsidR="00D33410" w:rsidRDefault="00377ACE">
            <w:pPr>
              <w:spacing w:after="0" w:line="240" w:lineRule="auto"/>
              <w:rPr>
                <w:rFonts w:ascii="Times New Roman" w:hAnsi="Times New Roman"/>
                <w:sz w:val="24"/>
                <w:szCs w:val="24"/>
              </w:rPr>
            </w:pPr>
            <w:r>
              <w:rPr>
                <w:rFonts w:ascii="Times New Roman" w:hAnsi="Times New Roman"/>
                <w:sz w:val="24"/>
                <w:szCs w:val="24"/>
              </w:rPr>
              <w:t>……………………………………………………………………………………………..</w:t>
            </w:r>
          </w:p>
          <w:p w:rsidR="00D33410" w:rsidRDefault="00377ACE">
            <w:pPr>
              <w:spacing w:after="0" w:line="240" w:lineRule="auto"/>
            </w:pPr>
            <w:r>
              <w:rPr>
                <w:rFonts w:ascii="Times New Roman" w:hAnsi="Times New Roman"/>
                <w:b/>
                <w:bCs/>
                <w:sz w:val="24"/>
                <w:szCs w:val="24"/>
              </w:rPr>
              <w:t xml:space="preserve">                </w:t>
            </w:r>
          </w:p>
          <w:p w:rsidR="00D33410" w:rsidRDefault="00D33410">
            <w:pPr>
              <w:spacing w:after="0" w:line="240" w:lineRule="auto"/>
              <w:rPr>
                <w:rFonts w:ascii="Times New Roman" w:hAnsi="Times New Roman"/>
                <w:b/>
                <w:bCs/>
                <w:sz w:val="24"/>
                <w:szCs w:val="24"/>
              </w:rPr>
            </w:pPr>
          </w:p>
        </w:tc>
      </w:tr>
      <w:tr w:rsidR="00D3341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D33410">
            <w:pPr>
              <w:spacing w:after="0" w:line="240" w:lineRule="auto"/>
              <w:rPr>
                <w:rFonts w:ascii="Times New Roman" w:hAnsi="Times New Roman"/>
                <w:b/>
                <w:bCs/>
                <w:sz w:val="24"/>
                <w:szCs w:val="24"/>
              </w:rPr>
            </w:pPr>
          </w:p>
          <w:p w:rsidR="00D33410" w:rsidRDefault="00377ACE">
            <w:pPr>
              <w:spacing w:after="0" w:line="240" w:lineRule="auto"/>
              <w:rPr>
                <w:rFonts w:ascii="Times New Roman" w:eastAsia="Gulim" w:hAnsi="Times New Roman"/>
                <w:b/>
                <w:bCs/>
                <w:sz w:val="24"/>
                <w:szCs w:val="24"/>
              </w:rPr>
            </w:pPr>
            <w:r>
              <w:rPr>
                <w:rFonts w:ascii="Times New Roman" w:eastAsia="Gulim" w:hAnsi="Times New Roman"/>
                <w:b/>
                <w:bCs/>
                <w:sz w:val="24"/>
                <w:szCs w:val="24"/>
              </w:rPr>
              <w:t>Preferred location would be –</w:t>
            </w:r>
          </w:p>
          <w:p w:rsidR="00D33410" w:rsidRDefault="00377ACE">
            <w:pPr>
              <w:spacing w:before="240" w:after="0" w:line="240" w:lineRule="auto"/>
            </w:pPr>
            <w:proofErr w:type="gramStart"/>
            <w:r>
              <w:rPr>
                <w:rFonts w:ascii="Times New Roman" w:eastAsia="Wingdings 2" w:hAnsi="Times New Roman"/>
                <w:b/>
                <w:bCs/>
                <w:sz w:val="24"/>
                <w:szCs w:val="24"/>
              </w:rPr>
              <w:t></w:t>
            </w:r>
            <w:r>
              <w:rPr>
                <w:rFonts w:ascii="Times New Roman" w:eastAsia="Gulim" w:hAnsi="Times New Roman"/>
                <w:b/>
                <w:bCs/>
                <w:sz w:val="24"/>
                <w:szCs w:val="24"/>
              </w:rPr>
              <w:t xml:space="preserve">  </w:t>
            </w:r>
            <w:r>
              <w:rPr>
                <w:rFonts w:ascii="Times New Roman" w:eastAsia="Gulim" w:hAnsi="Times New Roman"/>
                <w:b/>
                <w:bCs/>
              </w:rPr>
              <w:t>The</w:t>
            </w:r>
            <w:proofErr w:type="gramEnd"/>
            <w:r>
              <w:rPr>
                <w:rFonts w:ascii="Times New Roman" w:eastAsia="Gulim" w:hAnsi="Times New Roman"/>
                <w:b/>
                <w:bCs/>
              </w:rPr>
              <w:t xml:space="preserve"> River Walk.  (site indicated on attached map)</w:t>
            </w:r>
          </w:p>
          <w:p w:rsidR="00D33410" w:rsidRDefault="00377ACE">
            <w:pPr>
              <w:spacing w:before="240" w:after="0" w:line="240" w:lineRule="auto"/>
            </w:pPr>
            <w:r>
              <w:rPr>
                <w:rFonts w:ascii="Times New Roman" w:eastAsia="Wingdings 2" w:hAnsi="Times New Roman"/>
                <w:b/>
                <w:bCs/>
              </w:rPr>
              <w:t></w:t>
            </w:r>
            <w:r>
              <w:rPr>
                <w:rFonts w:ascii="Times New Roman" w:eastAsia="Gulim" w:hAnsi="Times New Roman"/>
                <w:b/>
                <w:bCs/>
              </w:rPr>
              <w:t xml:space="preserve">  James Cooke Woods</w:t>
            </w:r>
          </w:p>
          <w:p w:rsidR="00D33410" w:rsidRDefault="00377ACE">
            <w:pPr>
              <w:spacing w:before="240" w:after="0" w:line="240" w:lineRule="auto"/>
            </w:pPr>
            <w:r>
              <w:rPr>
                <w:rFonts w:ascii="Times New Roman" w:eastAsia="Wingdings 2" w:hAnsi="Times New Roman"/>
                <w:b/>
                <w:bCs/>
              </w:rPr>
              <w:t></w:t>
            </w:r>
            <w:r>
              <w:rPr>
                <w:rFonts w:ascii="Times New Roman" w:eastAsia="Gulim" w:hAnsi="Times New Roman"/>
                <w:b/>
                <w:bCs/>
              </w:rPr>
              <w:t xml:space="preserve">  Whetmead Nature Reserve</w:t>
            </w:r>
          </w:p>
          <w:p w:rsidR="00D33410" w:rsidRDefault="00D33410">
            <w:pPr>
              <w:spacing w:after="0" w:line="240" w:lineRule="auto"/>
              <w:rPr>
                <w:rFonts w:ascii="Times New Roman" w:hAnsi="Times New Roman"/>
                <w:b/>
                <w:bCs/>
                <w:sz w:val="24"/>
                <w:szCs w:val="24"/>
              </w:rPr>
            </w:pPr>
          </w:p>
          <w:p w:rsidR="00D33410" w:rsidRDefault="00D33410">
            <w:pPr>
              <w:spacing w:after="0" w:line="240" w:lineRule="auto"/>
              <w:rPr>
                <w:rFonts w:ascii="Times New Roman" w:hAnsi="Times New Roman"/>
                <w:b/>
                <w:bCs/>
                <w:sz w:val="24"/>
                <w:szCs w:val="24"/>
              </w:rPr>
            </w:pPr>
          </w:p>
        </w:tc>
      </w:tr>
      <w:tr w:rsidR="00D33410">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3410" w:rsidRDefault="00D33410">
            <w:pPr>
              <w:spacing w:after="0" w:line="240" w:lineRule="auto"/>
              <w:rPr>
                <w:rFonts w:ascii="Times New Roman" w:hAnsi="Times New Roman"/>
                <w:sz w:val="20"/>
                <w:szCs w:val="20"/>
              </w:rPr>
            </w:pPr>
          </w:p>
          <w:p w:rsidR="00D33410" w:rsidRDefault="00377ACE">
            <w:pPr>
              <w:spacing w:after="0" w:line="240" w:lineRule="auto"/>
              <w:rPr>
                <w:rFonts w:ascii="Times New Roman" w:hAnsi="Times New Roman"/>
                <w:sz w:val="20"/>
                <w:szCs w:val="20"/>
              </w:rPr>
            </w:pPr>
            <w:r>
              <w:rPr>
                <w:rFonts w:ascii="Times New Roman" w:hAnsi="Times New Roman"/>
                <w:sz w:val="20"/>
                <w:szCs w:val="20"/>
              </w:rPr>
              <w:t>I hereby apply for the installation of a memorial bench and have read, understood and agreed to the terms and conditions overleaf.</w:t>
            </w:r>
          </w:p>
          <w:p w:rsidR="00D33410" w:rsidRDefault="00D33410">
            <w:pPr>
              <w:spacing w:after="0" w:line="240" w:lineRule="auto"/>
              <w:rPr>
                <w:rFonts w:ascii="Times New Roman" w:hAnsi="Times New Roman"/>
                <w:sz w:val="20"/>
                <w:szCs w:val="20"/>
              </w:rPr>
            </w:pPr>
          </w:p>
          <w:p w:rsidR="00D33410" w:rsidRDefault="00377ACE">
            <w:pPr>
              <w:spacing w:after="0" w:line="240" w:lineRule="auto"/>
            </w:pPr>
            <w:r>
              <w:rPr>
                <w:rFonts w:ascii="Times New Roman" w:hAnsi="Times New Roman"/>
                <w:sz w:val="20"/>
                <w:szCs w:val="20"/>
              </w:rPr>
              <w:t xml:space="preserve">I enclose payment of           </w:t>
            </w:r>
            <w:r>
              <w:rPr>
                <w:rFonts w:ascii="Times New Roman" w:eastAsia="Wingdings 2" w:hAnsi="Times New Roman"/>
                <w:b/>
                <w:bCs/>
                <w:sz w:val="24"/>
                <w:szCs w:val="24"/>
              </w:rPr>
              <w:t></w:t>
            </w:r>
            <w:r w:rsidR="005745CE">
              <w:rPr>
                <w:rFonts w:ascii="Times New Roman" w:eastAsia="Wingdings 2" w:hAnsi="Times New Roman"/>
                <w:sz w:val="20"/>
                <w:szCs w:val="20"/>
              </w:rPr>
              <w:t xml:space="preserve"> £1,15</w:t>
            </w:r>
            <w:r>
              <w:rPr>
                <w:rFonts w:ascii="Times New Roman" w:eastAsia="Wingdings 2" w:hAnsi="Times New Roman"/>
                <w:sz w:val="20"/>
                <w:szCs w:val="20"/>
              </w:rPr>
              <w:t xml:space="preserve">0 (Option 1)            </w:t>
            </w:r>
            <w:r>
              <w:rPr>
                <w:rFonts w:ascii="Times New Roman" w:eastAsia="Wingdings 2" w:hAnsi="Times New Roman"/>
                <w:b/>
                <w:bCs/>
                <w:sz w:val="24"/>
                <w:szCs w:val="24"/>
              </w:rPr>
              <w:t xml:space="preserve">  </w:t>
            </w:r>
            <w:r w:rsidR="00F22489">
              <w:rPr>
                <w:rFonts w:ascii="Times New Roman" w:eastAsia="Wingdings 2" w:hAnsi="Times New Roman"/>
                <w:sz w:val="20"/>
                <w:szCs w:val="20"/>
              </w:rPr>
              <w:t>£715</w:t>
            </w:r>
            <w:r>
              <w:rPr>
                <w:rFonts w:ascii="Times New Roman" w:eastAsia="Wingdings 2" w:hAnsi="Times New Roman"/>
                <w:sz w:val="20"/>
                <w:szCs w:val="20"/>
              </w:rPr>
              <w:t xml:space="preserve"> (Option 2)</w:t>
            </w:r>
          </w:p>
          <w:p w:rsidR="00D33410" w:rsidRPr="00F621FF" w:rsidRDefault="00D33410">
            <w:pPr>
              <w:spacing w:after="0" w:line="240" w:lineRule="auto"/>
              <w:rPr>
                <w:rFonts w:ascii="Times New Roman" w:hAnsi="Times New Roman"/>
                <w:b/>
                <w:bCs/>
                <w:sz w:val="20"/>
                <w:szCs w:val="20"/>
              </w:rPr>
            </w:pPr>
          </w:p>
          <w:p w:rsidR="00D33410" w:rsidRDefault="00F621FF">
            <w:pPr>
              <w:spacing w:after="0" w:line="240" w:lineRule="auto"/>
              <w:rPr>
                <w:rFonts w:ascii="Times New Roman" w:hAnsi="Times New Roman"/>
                <w:bCs/>
                <w:sz w:val="20"/>
                <w:szCs w:val="20"/>
              </w:rPr>
            </w:pPr>
            <w:r>
              <w:rPr>
                <w:rFonts w:ascii="Times New Roman" w:hAnsi="Times New Roman"/>
                <w:bCs/>
                <w:sz w:val="20"/>
                <w:szCs w:val="20"/>
              </w:rPr>
              <w:t>Cheques to be made payable to Witham Town Council</w:t>
            </w:r>
          </w:p>
          <w:p w:rsidR="00D33410" w:rsidRPr="00F621FF" w:rsidRDefault="00F621FF">
            <w:pPr>
              <w:spacing w:after="0" w:line="240" w:lineRule="auto"/>
              <w:rPr>
                <w:rFonts w:ascii="Times New Roman" w:hAnsi="Times New Roman"/>
                <w:bCs/>
                <w:sz w:val="20"/>
                <w:szCs w:val="20"/>
              </w:rPr>
            </w:pPr>
            <w:r>
              <w:rPr>
                <w:rFonts w:ascii="Times New Roman" w:hAnsi="Times New Roman"/>
                <w:bCs/>
                <w:sz w:val="20"/>
                <w:szCs w:val="20"/>
              </w:rPr>
              <w:t>To pay by BACS please use sort code 60-83-01 Account No. 20414430</w:t>
            </w:r>
          </w:p>
          <w:p w:rsidR="00D33410" w:rsidRDefault="00D33410">
            <w:pPr>
              <w:spacing w:after="0" w:line="240" w:lineRule="auto"/>
              <w:rPr>
                <w:rFonts w:ascii="Times New Roman" w:hAnsi="Times New Roman"/>
                <w:b/>
                <w:bCs/>
                <w:sz w:val="24"/>
                <w:szCs w:val="24"/>
              </w:rPr>
            </w:pPr>
          </w:p>
          <w:p w:rsidR="00D33410" w:rsidRDefault="00377ACE">
            <w:pPr>
              <w:spacing w:after="0" w:line="240" w:lineRule="auto"/>
              <w:rPr>
                <w:rFonts w:ascii="Times New Roman" w:hAnsi="Times New Roman"/>
                <w:b/>
                <w:bCs/>
                <w:sz w:val="24"/>
                <w:szCs w:val="24"/>
              </w:rPr>
            </w:pPr>
            <w:r>
              <w:rPr>
                <w:rFonts w:ascii="Times New Roman" w:hAnsi="Times New Roman"/>
                <w:b/>
                <w:bCs/>
                <w:sz w:val="24"/>
                <w:szCs w:val="24"/>
              </w:rPr>
              <w:t>Signed ………………………………………...            Date …………………………..</w:t>
            </w:r>
          </w:p>
          <w:p w:rsidR="00D33410" w:rsidRDefault="00D33410">
            <w:pPr>
              <w:spacing w:after="0" w:line="240" w:lineRule="auto"/>
              <w:rPr>
                <w:rFonts w:ascii="Times New Roman" w:hAnsi="Times New Roman"/>
                <w:b/>
                <w:bCs/>
                <w:sz w:val="24"/>
                <w:szCs w:val="24"/>
              </w:rPr>
            </w:pPr>
          </w:p>
        </w:tc>
      </w:tr>
    </w:tbl>
    <w:p w:rsidR="00D33410" w:rsidRDefault="00D33410">
      <w:pPr>
        <w:jc w:val="center"/>
        <w:rPr>
          <w:u w:val="single"/>
        </w:rPr>
      </w:pPr>
    </w:p>
    <w:p w:rsidR="00D33410" w:rsidRDefault="00377ACE">
      <w:pPr>
        <w:jc w:val="center"/>
      </w:pPr>
      <w:r>
        <w:rPr>
          <w:noProof/>
          <w:lang w:eastAsia="en-GB"/>
        </w:rPr>
        <w:drawing>
          <wp:anchor distT="0" distB="0" distL="114300" distR="114300" simplePos="0" relativeHeight="251663360" behindDoc="1" locked="0" layoutInCell="1" allowOverlap="1">
            <wp:simplePos x="0" y="0"/>
            <wp:positionH relativeFrom="column">
              <wp:posOffset>4241801</wp:posOffset>
            </wp:positionH>
            <wp:positionV relativeFrom="page">
              <wp:posOffset>438153</wp:posOffset>
            </wp:positionV>
            <wp:extent cx="1411202" cy="655204"/>
            <wp:effectExtent l="0" t="0" r="0" b="0"/>
            <wp:wrapNone/>
            <wp:docPr id="2"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1202" cy="655204"/>
                    </a:xfrm>
                    <a:prstGeom prst="rect">
                      <a:avLst/>
                    </a:prstGeom>
                    <a:noFill/>
                    <a:ln>
                      <a:noFill/>
                      <a:prstDash/>
                    </a:ln>
                  </pic:spPr>
                </pic:pic>
              </a:graphicData>
            </a:graphic>
          </wp:anchor>
        </w:drawing>
      </w:r>
      <w:r>
        <w:rPr>
          <w:u w:val="single"/>
        </w:rPr>
        <w:t>Policy for Commemorative Benches</w:t>
      </w:r>
    </w:p>
    <w:p w:rsidR="00D33410" w:rsidRDefault="00D33410">
      <w:pPr>
        <w:rPr>
          <w:u w:val="single"/>
        </w:rPr>
      </w:pPr>
    </w:p>
    <w:p w:rsidR="00D33410" w:rsidRDefault="00377ACE">
      <w:r>
        <w:t>Witham Town Council acknowledges that a memorial bench in memory of a loved one is a tradition that many wish to choose as a lasting tribute.</w:t>
      </w:r>
    </w:p>
    <w:p w:rsidR="00D33410" w:rsidRDefault="00377ACE">
      <w:r>
        <w:t>Witham Town Council (“the Council”) and the Applicant(s) agree the following –</w:t>
      </w:r>
    </w:p>
    <w:p w:rsidR="00D33410" w:rsidRDefault="00D33410"/>
    <w:p w:rsidR="00D33410" w:rsidRDefault="00377ACE">
      <w:pPr>
        <w:rPr>
          <w:b/>
          <w:bCs/>
        </w:rPr>
      </w:pPr>
      <w:r>
        <w:rPr>
          <w:b/>
          <w:bCs/>
        </w:rPr>
        <w:t>1. Duration of the Agreement</w:t>
      </w:r>
    </w:p>
    <w:p w:rsidR="00D33410" w:rsidRDefault="00377ACE">
      <w:r>
        <w:t>Benches are sponsored for a fixed term of 15 years from the date of installation.  At the end of the fixed term of 15 years, the Council will take reasonable steps to contact the Applicant to consider renewing the agreement, if appropriate.  To facilitate effective communication, the Applicant is responsible for providing correct contact details to the Council.</w:t>
      </w:r>
    </w:p>
    <w:p w:rsidR="00D33410" w:rsidRDefault="00D33410"/>
    <w:p w:rsidR="00D33410" w:rsidRDefault="00377ACE">
      <w:r>
        <w:rPr>
          <w:b/>
          <w:bCs/>
        </w:rPr>
        <w:t>2.  The Bench</w:t>
      </w:r>
    </w:p>
    <w:p w:rsidR="00D33410" w:rsidRDefault="00377ACE">
      <w:r>
        <w:t>There is a choice of two commemorative benches –</w:t>
      </w:r>
    </w:p>
    <w:p w:rsidR="00D33410" w:rsidRDefault="00D33410"/>
    <w:p w:rsidR="00D33410" w:rsidRDefault="00377ACE">
      <w:r>
        <w:t>(</w:t>
      </w:r>
      <w:proofErr w:type="spellStart"/>
      <w:r>
        <w:t>i</w:t>
      </w:r>
      <w:proofErr w:type="spellEnd"/>
      <w:r>
        <w:t xml:space="preserve">)  Georgian style cast iron seat.  This will be 1800mm long cast iron seat with galvanised steel boards.  </w:t>
      </w:r>
    </w:p>
    <w:p w:rsidR="00D33410" w:rsidRDefault="00377ACE">
      <w:r>
        <w:t>The seat provision includes the production of a stainless-steel memorial plaque to be fitted on to the seat.  The wording of the plaque shall be agreed with the Town Council.</w:t>
      </w:r>
    </w:p>
    <w:p w:rsidR="00D33410" w:rsidRDefault="00D33410"/>
    <w:p w:rsidR="00D33410" w:rsidRDefault="00377ACE">
      <w:r>
        <w:t>(ii)  Traditional hardwood bench.  This will be a 1500mm three-seater heavy duty bench with a wood engraved inscription on the back rail.  The wording of the engraving shall be agreed with the Town Council.</w:t>
      </w:r>
    </w:p>
    <w:p w:rsidR="00D33410" w:rsidRDefault="00D33410"/>
    <w:p w:rsidR="00D33410" w:rsidRDefault="00377ACE">
      <w:r>
        <w:t xml:space="preserve">No additional </w:t>
      </w:r>
      <w:r w:rsidR="00530218">
        <w:t xml:space="preserve">permanent </w:t>
      </w:r>
      <w:r>
        <w:t>mementos such as vases, flowers, wreaths, ornaments shall be permitted on or around the bench.</w:t>
      </w:r>
      <w:r w:rsidR="00A36F37">
        <w:t xml:space="preserve">  Appropriate f</w:t>
      </w:r>
      <w:r w:rsidR="00530218">
        <w:t xml:space="preserve">lowers and wreaths are permitted during anniversary and holiday periods upon permission granted by the Witham Town Council.  These will then be removed after a two week period </w:t>
      </w:r>
      <w:bookmarkStart w:id="0" w:name="_GoBack"/>
      <w:bookmarkEnd w:id="0"/>
    </w:p>
    <w:p w:rsidR="00D33410" w:rsidRDefault="00D33410"/>
    <w:p w:rsidR="00D33410" w:rsidRDefault="00377ACE">
      <w:r>
        <w:rPr>
          <w:b/>
          <w:bCs/>
        </w:rPr>
        <w:t>3.  The fee</w:t>
      </w:r>
    </w:p>
    <w:p w:rsidR="00D33410" w:rsidRDefault="00377ACE">
      <w:r>
        <w:t>The fee for Option 1 will be £1,1</w:t>
      </w:r>
      <w:r w:rsidR="00095482">
        <w:t>5</w:t>
      </w:r>
      <w:r w:rsidR="00F22489">
        <w:t>0 and for Option 2 will be £715</w:t>
      </w:r>
      <w:r>
        <w:t xml:space="preserve"> and is to be paid in advance to the Council by the Applicant. The fee includes the cost and installation of the bench, the engraving and maintenance.  The Council requires full payment in advance.  The order for the seat will only be placed once payment has been received. Fees quot</w:t>
      </w:r>
      <w:r w:rsidR="00F22489">
        <w:t>ed are as at November 2021</w:t>
      </w:r>
      <w:r>
        <w:t xml:space="preserve"> and may be subject to change.</w:t>
      </w:r>
    </w:p>
    <w:p w:rsidR="00D33410" w:rsidRDefault="00D33410"/>
    <w:p w:rsidR="00D33410" w:rsidRDefault="00D33410"/>
    <w:p w:rsidR="00D33410" w:rsidRDefault="00D33410"/>
    <w:p w:rsidR="00D33410" w:rsidRDefault="00377ACE">
      <w:pPr>
        <w:rPr>
          <w:b/>
          <w:bCs/>
        </w:rPr>
      </w:pPr>
      <w:r>
        <w:rPr>
          <w:b/>
          <w:bCs/>
        </w:rPr>
        <w:lastRenderedPageBreak/>
        <w:t>4.  The site</w:t>
      </w:r>
    </w:p>
    <w:p w:rsidR="00D33410" w:rsidRDefault="00377ACE">
      <w:r>
        <w:t>The site identified for the commemorative bench is indicated on the attached plan.</w:t>
      </w:r>
    </w:p>
    <w:p w:rsidR="00D33410" w:rsidRDefault="00D33410"/>
    <w:p w:rsidR="00D33410" w:rsidRDefault="00377ACE">
      <w:pPr>
        <w:rPr>
          <w:b/>
          <w:bCs/>
        </w:rPr>
      </w:pPr>
      <w:r>
        <w:rPr>
          <w:b/>
          <w:bCs/>
        </w:rPr>
        <w:t>5.  Delivery and Installation</w:t>
      </w:r>
    </w:p>
    <w:p w:rsidR="00D33410" w:rsidRDefault="00377ACE">
      <w:r>
        <w:t>From the date an application for the bench is confirmed, it may take up to 12 weeks for installation of the bench dependant on the supplier.</w:t>
      </w:r>
    </w:p>
    <w:p w:rsidR="00D33410" w:rsidRDefault="00D33410">
      <w:pPr>
        <w:rPr>
          <w:b/>
          <w:bCs/>
        </w:rPr>
      </w:pPr>
    </w:p>
    <w:p w:rsidR="00D33410" w:rsidRDefault="00377ACE">
      <w:pPr>
        <w:rPr>
          <w:b/>
          <w:bCs/>
        </w:rPr>
      </w:pPr>
      <w:r>
        <w:rPr>
          <w:b/>
          <w:bCs/>
        </w:rPr>
        <w:t>6.  Maintenance</w:t>
      </w:r>
    </w:p>
    <w:p w:rsidR="00D33410" w:rsidRDefault="00377ACE">
      <w:r>
        <w:t>The Council shall regularly inspect the bench to review the condition of the bench and undertake necessary repairs.  The Applicant shall not undertake maintenance on the bench but shall report to the Council any concerns in relation to the condition of the bench.</w:t>
      </w:r>
    </w:p>
    <w:p w:rsidR="00D33410" w:rsidRDefault="00377ACE">
      <w:r>
        <w:t>The Council accepts no liability for the replacement of the bench at the end of its useful life.</w:t>
      </w:r>
    </w:p>
    <w:p w:rsidR="00D33410" w:rsidRDefault="00377ACE">
      <w:r>
        <w:t>The Council reserves the right to remove any bench that has been damaged beyond economical repair.</w:t>
      </w:r>
    </w:p>
    <w:p w:rsidR="00D33410" w:rsidRDefault="00D33410"/>
    <w:p w:rsidR="00D33410" w:rsidRDefault="00D33410"/>
    <w:p w:rsidR="00D33410" w:rsidRDefault="00D33410"/>
    <w:sectPr w:rsidR="00D33410">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C7" w:rsidRDefault="00377ACE">
      <w:pPr>
        <w:spacing w:after="0" w:line="240" w:lineRule="auto"/>
      </w:pPr>
      <w:r>
        <w:separator/>
      </w:r>
    </w:p>
  </w:endnote>
  <w:endnote w:type="continuationSeparator" w:id="0">
    <w:p w:rsidR="00AD33C7" w:rsidRDefault="0037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0" w:rsidRDefault="00A3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C7" w:rsidRDefault="00377ACE">
      <w:pPr>
        <w:spacing w:after="0" w:line="240" w:lineRule="auto"/>
      </w:pPr>
      <w:r>
        <w:rPr>
          <w:color w:val="000000"/>
        </w:rPr>
        <w:separator/>
      </w:r>
    </w:p>
  </w:footnote>
  <w:footnote w:type="continuationSeparator" w:id="0">
    <w:p w:rsidR="00AD33C7" w:rsidRDefault="0037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0" w:rsidRDefault="00A36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10"/>
    <w:rsid w:val="00095482"/>
    <w:rsid w:val="00377ACE"/>
    <w:rsid w:val="00530218"/>
    <w:rsid w:val="005745CE"/>
    <w:rsid w:val="00A36F37"/>
    <w:rsid w:val="00AD33C7"/>
    <w:rsid w:val="00D33410"/>
    <w:rsid w:val="00F22489"/>
    <w:rsid w:val="00F6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DE77"/>
  <w15:docId w15:val="{7230603E-44B7-4184-8C24-7849C1C7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574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Deputy Town Clerk</cp:lastModifiedBy>
  <cp:revision>2</cp:revision>
  <cp:lastPrinted>2022-02-28T12:03:00Z</cp:lastPrinted>
  <dcterms:created xsi:type="dcterms:W3CDTF">2024-01-02T13:57:00Z</dcterms:created>
  <dcterms:modified xsi:type="dcterms:W3CDTF">2024-01-02T13:57:00Z</dcterms:modified>
</cp:coreProperties>
</file>